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B0" w:rsidRDefault="003950B0" w:rsidP="003950B0">
      <w:pPr>
        <w:pStyle w:val="a3"/>
        <w:shd w:val="clear" w:color="auto" w:fill="FFFFFF"/>
        <w:spacing w:before="0" w:beforeAutospacing="0" w:after="0" w:afterAutospacing="0" w:line="585" w:lineRule="atLeast"/>
        <w:ind w:firstLine="480"/>
        <w:jc w:val="center"/>
        <w:rPr>
          <w:rFonts w:ascii="楷体" w:eastAsia="楷体" w:hAnsi="楷体"/>
          <w:b/>
          <w:color w:val="333333"/>
          <w:sz w:val="44"/>
          <w:szCs w:val="44"/>
          <w:bdr w:val="none" w:sz="0" w:space="0" w:color="auto" w:frame="1"/>
          <w:shd w:val="clear" w:color="auto" w:fill="FFFFFF"/>
        </w:rPr>
      </w:pPr>
      <w:r w:rsidRPr="003950B0">
        <w:rPr>
          <w:rFonts w:ascii="楷体" w:eastAsia="楷体" w:hAnsi="楷体" w:hint="eastAsia"/>
          <w:b/>
          <w:color w:val="333333"/>
          <w:sz w:val="44"/>
          <w:szCs w:val="44"/>
          <w:bdr w:val="none" w:sz="0" w:space="0" w:color="auto" w:frame="1"/>
          <w:shd w:val="clear" w:color="auto" w:fill="FFFFFF"/>
        </w:rPr>
        <w:t>开封市林业局办公用品管理制度</w:t>
      </w:r>
    </w:p>
    <w:p w:rsidR="003950B0" w:rsidRPr="003950B0" w:rsidRDefault="003950B0" w:rsidP="003950B0">
      <w:pPr>
        <w:pStyle w:val="a3"/>
        <w:shd w:val="clear" w:color="auto" w:fill="FFFFFF"/>
        <w:spacing w:before="0" w:beforeAutospacing="0" w:after="0" w:afterAutospacing="0" w:line="585" w:lineRule="atLeast"/>
        <w:ind w:firstLine="480"/>
        <w:jc w:val="center"/>
        <w:rPr>
          <w:rFonts w:ascii="楷体" w:eastAsia="楷体" w:hAnsi="楷体"/>
          <w:b/>
          <w:color w:val="333333"/>
          <w:sz w:val="44"/>
          <w:szCs w:val="44"/>
          <w:bdr w:val="none" w:sz="0" w:space="0" w:color="auto" w:frame="1"/>
          <w:shd w:val="clear" w:color="auto" w:fill="FFFFFF"/>
        </w:rPr>
      </w:pPr>
    </w:p>
    <w:p w:rsidR="003950B0" w:rsidRDefault="003950B0" w:rsidP="003950B0">
      <w:pPr>
        <w:pStyle w:val="a3"/>
        <w:shd w:val="clear" w:color="auto" w:fill="FFFFFF"/>
        <w:spacing w:before="0" w:beforeAutospacing="0" w:after="0" w:afterAutospacing="0" w:line="585" w:lineRule="atLeast"/>
        <w:ind w:firstLine="480"/>
        <w:rPr>
          <w:rFonts w:ascii="微软雅黑" w:eastAsia="微软雅黑" w:hAnsi="微软雅黑"/>
          <w:color w:val="333333"/>
          <w:sz w:val="21"/>
          <w:szCs w:val="21"/>
        </w:rPr>
      </w:pPr>
      <w:r>
        <w:rPr>
          <w:rFonts w:ascii="仿宋_GB2312" w:eastAsia="仿宋_GB2312" w:hAnsi="微软雅黑" w:hint="eastAsia"/>
          <w:color w:val="333333"/>
          <w:sz w:val="32"/>
          <w:szCs w:val="32"/>
          <w:bdr w:val="none" w:sz="0" w:space="0" w:color="auto" w:frame="1"/>
          <w:shd w:val="clear" w:color="auto" w:fill="FFFFFF"/>
        </w:rPr>
        <w:t>为有利于机关工作正常开展，规范办公用品管理，合理控制各类办公用品的正常使用，在满足工作的前提下做到勤俭节约，特制定该管理制度。</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黑体" w:eastAsia="黑体" w:hAnsi="黑体" w:hint="eastAsia"/>
          <w:color w:val="333333"/>
          <w:sz w:val="32"/>
          <w:szCs w:val="32"/>
          <w:bdr w:val="none" w:sz="0" w:space="0" w:color="auto" w:frame="1"/>
          <w:shd w:val="clear" w:color="auto" w:fill="FFFFFF"/>
        </w:rPr>
        <w:t>一、办公用品分类</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shd w:val="clear" w:color="auto" w:fill="FFFFFF"/>
        </w:rPr>
        <w:t>1</w:t>
      </w:r>
      <w:r>
        <w:rPr>
          <w:rFonts w:ascii="仿宋_GB2312" w:eastAsia="仿宋_GB2312" w:hAnsi="微软雅黑" w:hint="eastAsia"/>
          <w:color w:val="333333"/>
          <w:sz w:val="32"/>
          <w:szCs w:val="32"/>
          <w:bdr w:val="none" w:sz="0" w:space="0" w:color="auto" w:frame="1"/>
          <w:shd w:val="clear" w:color="auto" w:fill="FFFFFF"/>
        </w:rPr>
        <w:t>、消耗性办公用品包括</w:t>
      </w:r>
      <w:r>
        <w:rPr>
          <w:rFonts w:ascii="仿宋" w:eastAsia="仿宋" w:hAnsi="仿宋" w:hint="eastAsia"/>
          <w:color w:val="333333"/>
          <w:sz w:val="32"/>
          <w:szCs w:val="32"/>
          <w:bdr w:val="none" w:sz="0" w:space="0" w:color="auto" w:frame="1"/>
          <w:shd w:val="clear" w:color="auto" w:fill="FFFFFF"/>
        </w:rPr>
        <w:t>:</w:t>
      </w:r>
      <w:r>
        <w:rPr>
          <w:rFonts w:ascii="仿宋_GB2312" w:eastAsia="仿宋_GB2312" w:hAnsi="微软雅黑" w:hint="eastAsia"/>
          <w:color w:val="333333"/>
          <w:sz w:val="32"/>
          <w:szCs w:val="32"/>
          <w:bdr w:val="none" w:sz="0" w:space="0" w:color="auto" w:frame="1"/>
          <w:shd w:val="clear" w:color="auto" w:fill="FFFFFF"/>
        </w:rPr>
        <w:t>笔记本、中性笔、铅笔、胶水、水杯、电池等常用的办公用品。</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shd w:val="clear" w:color="auto" w:fill="FFFFFF"/>
        </w:rPr>
        <w:t>2</w:t>
      </w:r>
      <w:r>
        <w:rPr>
          <w:rFonts w:ascii="仿宋_GB2312" w:eastAsia="仿宋_GB2312" w:hAnsi="微软雅黑" w:hint="eastAsia"/>
          <w:color w:val="333333"/>
          <w:sz w:val="32"/>
          <w:szCs w:val="32"/>
          <w:bdr w:val="none" w:sz="0" w:space="0" w:color="auto" w:frame="1"/>
          <w:shd w:val="clear" w:color="auto" w:fill="FFFFFF"/>
        </w:rPr>
        <w:t>、固定资产办公用品包括：空调、办公桌椅、电话、电脑、照相机、传真机、打印机等贵重办公用品。</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黑体" w:eastAsia="黑体" w:hAnsi="黑体" w:hint="eastAsia"/>
          <w:color w:val="333333"/>
          <w:sz w:val="32"/>
          <w:szCs w:val="32"/>
          <w:bdr w:val="none" w:sz="0" w:space="0" w:color="auto" w:frame="1"/>
          <w:shd w:val="clear" w:color="auto" w:fill="FFFFFF"/>
        </w:rPr>
        <w:t>二、办公用品的采购</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1</w:t>
      </w:r>
      <w:r>
        <w:rPr>
          <w:rFonts w:ascii="仿宋_GB2312" w:eastAsia="仿宋_GB2312" w:hAnsi="微软雅黑" w:hint="eastAsia"/>
          <w:color w:val="333333"/>
          <w:sz w:val="32"/>
          <w:szCs w:val="32"/>
          <w:bdr w:val="none" w:sz="0" w:space="0" w:color="auto" w:frame="1"/>
        </w:rPr>
        <w:t>、消耗性办公用品由各科室向办公室申报，由办公室统计后向主管领导汇报，经主管财务领导审核后，由办公室统一按有关要求购置、发放、登记和管理。</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2</w:t>
      </w:r>
      <w:r>
        <w:rPr>
          <w:rFonts w:ascii="仿宋_GB2312" w:eastAsia="仿宋_GB2312" w:hAnsi="微软雅黑" w:hint="eastAsia"/>
          <w:color w:val="333333"/>
          <w:sz w:val="32"/>
          <w:szCs w:val="32"/>
          <w:bdr w:val="none" w:sz="0" w:space="0" w:color="auto" w:frame="1"/>
        </w:rPr>
        <w:t>、固定资产需要添置必须由各科室填写预算审批单，由分管领导签字，报主管财务领导审核通过后才能购买。</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仿宋_GB2312" w:eastAsia="仿宋_GB2312" w:hAnsi="微软雅黑" w:hint="eastAsia"/>
          <w:color w:val="333333"/>
          <w:sz w:val="32"/>
          <w:szCs w:val="32"/>
          <w:bdr w:val="none" w:sz="0" w:space="0" w:color="auto" w:frame="1"/>
        </w:rPr>
        <w:t>3、固定资产的添置，原则上由办公室每季度统计一次，统计后一次性网上商城购置，特殊情况报局领导批准后购买。</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黑体" w:eastAsia="黑体" w:hAnsi="黑体" w:hint="eastAsia"/>
          <w:color w:val="333333"/>
          <w:sz w:val="32"/>
          <w:szCs w:val="32"/>
          <w:bdr w:val="none" w:sz="0" w:space="0" w:color="auto" w:frame="1"/>
        </w:rPr>
        <w:t>三、办公用品管理</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仿宋_GB2312" w:eastAsia="仿宋_GB2312" w:hAnsi="微软雅黑" w:hint="eastAsia"/>
          <w:color w:val="333333"/>
          <w:sz w:val="32"/>
          <w:szCs w:val="32"/>
          <w:bdr w:val="none" w:sz="0" w:space="0" w:color="auto" w:frame="1"/>
        </w:rPr>
        <w:t>办公用品的使用按照“谁使用、谁保管、谁丢失、谁负责”的原则进行管理。</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lastRenderedPageBreak/>
        <w:t>1</w:t>
      </w:r>
      <w:r>
        <w:rPr>
          <w:rFonts w:ascii="仿宋" w:eastAsia="仿宋" w:hAnsi="仿宋" w:hint="eastAsia"/>
          <w:color w:val="333333"/>
          <w:sz w:val="32"/>
          <w:szCs w:val="32"/>
          <w:bdr w:val="none" w:sz="0" w:space="0" w:color="auto" w:frame="1"/>
        </w:rPr>
        <w:t>.</w:t>
      </w:r>
      <w:r>
        <w:rPr>
          <w:rFonts w:ascii="仿宋_GB2312" w:eastAsia="仿宋_GB2312" w:hAnsi="微软雅黑" w:hint="eastAsia"/>
          <w:color w:val="333333"/>
          <w:sz w:val="32"/>
          <w:szCs w:val="32"/>
          <w:bdr w:val="none" w:sz="0" w:space="0" w:color="auto" w:frame="1"/>
        </w:rPr>
        <w:t>局办公室确定保管责任人，对采购的办公用品进行分类登记造册、妥善保管。</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2</w:t>
      </w:r>
      <w:r>
        <w:rPr>
          <w:rFonts w:ascii="仿宋_GB2312" w:eastAsia="仿宋_GB2312" w:hAnsi="微软雅黑" w:hint="eastAsia"/>
          <w:color w:val="333333"/>
          <w:sz w:val="32"/>
          <w:szCs w:val="32"/>
          <w:bdr w:val="none" w:sz="0" w:space="0" w:color="auto" w:frame="1"/>
        </w:rPr>
        <w:t>、借用公物，必须登记，按时归还。</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3</w:t>
      </w:r>
      <w:r>
        <w:rPr>
          <w:rFonts w:ascii="仿宋_GB2312" w:eastAsia="仿宋_GB2312" w:hAnsi="微软雅黑" w:hint="eastAsia"/>
          <w:color w:val="333333"/>
          <w:sz w:val="32"/>
          <w:szCs w:val="32"/>
          <w:bdr w:val="none" w:sz="0" w:space="0" w:color="auto" w:frame="1"/>
        </w:rPr>
        <w:t>、发给各科室的办公用品，要管好，用好，不得乱丢乱放或损坏遗失。人为损坏或因保管不善遗失的，需要负责人原价赔偿。</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4</w:t>
      </w:r>
      <w:r>
        <w:rPr>
          <w:rFonts w:ascii="仿宋_GB2312" w:eastAsia="仿宋_GB2312" w:hAnsi="微软雅黑" w:hint="eastAsia"/>
          <w:color w:val="333333"/>
          <w:sz w:val="32"/>
          <w:szCs w:val="32"/>
          <w:bdr w:val="none" w:sz="0" w:space="0" w:color="auto" w:frame="1"/>
        </w:rPr>
        <w:t>、固定资产报废规定。出现下列情况，责任人可以申请报废：</w:t>
      </w:r>
      <w:r>
        <w:rPr>
          <w:rFonts w:hint="eastAsia"/>
          <w:color w:val="333333"/>
          <w:sz w:val="32"/>
          <w:szCs w:val="32"/>
          <w:bdr w:val="none" w:sz="0" w:space="0" w:color="auto" w:frame="1"/>
        </w:rPr>
        <w:t> </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仿宋_GB2312" w:eastAsia="仿宋_GB2312" w:hAnsi="微软雅黑" w:hint="eastAsia"/>
          <w:color w:val="333333"/>
          <w:sz w:val="32"/>
          <w:szCs w:val="32"/>
          <w:bdr w:val="none" w:sz="0" w:space="0" w:color="auto" w:frame="1"/>
        </w:rPr>
        <w:t>（</w:t>
      </w:r>
      <w:r>
        <w:rPr>
          <w:rFonts w:ascii="Times New Roman" w:eastAsia="微软雅黑" w:hAnsi="Times New Roman" w:cs="Times New Roman"/>
          <w:color w:val="333333"/>
          <w:sz w:val="32"/>
          <w:szCs w:val="32"/>
          <w:bdr w:val="none" w:sz="0" w:space="0" w:color="auto" w:frame="1"/>
        </w:rPr>
        <w:t>1</w:t>
      </w:r>
      <w:r>
        <w:rPr>
          <w:rFonts w:ascii="仿宋_GB2312" w:eastAsia="仿宋_GB2312" w:hAnsi="微软雅黑" w:hint="eastAsia"/>
          <w:color w:val="333333"/>
          <w:sz w:val="32"/>
          <w:szCs w:val="32"/>
          <w:bdr w:val="none" w:sz="0" w:space="0" w:color="auto" w:frame="1"/>
        </w:rPr>
        <w:t>）固定资产已过设计寿命，确实不能再使用的。</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仿宋_GB2312" w:eastAsia="仿宋_GB2312" w:hAnsi="微软雅黑" w:hint="eastAsia"/>
          <w:color w:val="333333"/>
          <w:sz w:val="32"/>
          <w:szCs w:val="32"/>
          <w:bdr w:val="none" w:sz="0" w:space="0" w:color="auto" w:frame="1"/>
        </w:rPr>
        <w:t>（</w:t>
      </w:r>
      <w:r>
        <w:rPr>
          <w:rFonts w:ascii="Times New Roman" w:eastAsia="微软雅黑" w:hAnsi="Times New Roman" w:cs="Times New Roman"/>
          <w:color w:val="333333"/>
          <w:sz w:val="32"/>
          <w:szCs w:val="32"/>
          <w:bdr w:val="none" w:sz="0" w:space="0" w:color="auto" w:frame="1"/>
        </w:rPr>
        <w:t>2</w:t>
      </w:r>
      <w:r>
        <w:rPr>
          <w:rFonts w:ascii="仿宋_GB2312" w:eastAsia="仿宋_GB2312" w:hAnsi="微软雅黑" w:hint="eastAsia"/>
          <w:color w:val="333333"/>
          <w:sz w:val="32"/>
          <w:szCs w:val="32"/>
          <w:bdr w:val="none" w:sz="0" w:space="0" w:color="auto" w:frame="1"/>
        </w:rPr>
        <w:t>）固定资产出现故障后无法修复的。</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仿宋_GB2312" w:eastAsia="仿宋_GB2312" w:hAnsi="微软雅黑" w:hint="eastAsia"/>
          <w:color w:val="333333"/>
          <w:sz w:val="32"/>
          <w:szCs w:val="32"/>
          <w:bdr w:val="none" w:sz="0" w:space="0" w:color="auto" w:frame="1"/>
        </w:rPr>
        <w:t>（</w:t>
      </w:r>
      <w:r>
        <w:rPr>
          <w:rFonts w:ascii="Times New Roman" w:eastAsia="微软雅黑" w:hAnsi="Times New Roman" w:cs="Times New Roman"/>
          <w:color w:val="333333"/>
          <w:sz w:val="32"/>
          <w:szCs w:val="32"/>
          <w:bdr w:val="none" w:sz="0" w:space="0" w:color="auto" w:frame="1"/>
        </w:rPr>
        <w:t>3</w:t>
      </w:r>
      <w:r>
        <w:rPr>
          <w:rFonts w:ascii="仿宋_GB2312" w:eastAsia="仿宋_GB2312" w:hAnsi="微软雅黑" w:hint="eastAsia"/>
          <w:color w:val="333333"/>
          <w:sz w:val="32"/>
          <w:szCs w:val="32"/>
          <w:bdr w:val="none" w:sz="0" w:space="0" w:color="auto" w:frame="1"/>
        </w:rPr>
        <w:t>）</w:t>
      </w:r>
      <w:r>
        <w:rPr>
          <w:rFonts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因本设备技术水平落后，不能与相关配套设施配套，而造成事实上不能再使用的。</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5</w:t>
      </w:r>
      <w:r>
        <w:rPr>
          <w:rFonts w:ascii="仿宋_GB2312" w:eastAsia="仿宋_GB2312" w:hAnsi="微软雅黑" w:hint="eastAsia"/>
          <w:color w:val="333333"/>
          <w:sz w:val="32"/>
          <w:szCs w:val="32"/>
          <w:bdr w:val="none" w:sz="0" w:space="0" w:color="auto" w:frame="1"/>
        </w:rPr>
        <w:t>、固定资产报废后，需交回办公室。</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6</w:t>
      </w:r>
      <w:r>
        <w:rPr>
          <w:rFonts w:ascii="仿宋_GB2312" w:eastAsia="仿宋_GB2312" w:hAnsi="微软雅黑" w:hint="eastAsia"/>
          <w:color w:val="333333"/>
          <w:sz w:val="32"/>
          <w:szCs w:val="32"/>
          <w:bdr w:val="none" w:sz="0" w:space="0" w:color="auto" w:frame="1"/>
        </w:rPr>
        <w:t>、办公用品管理员每季度要清查办公用品，及时添置。</w:t>
      </w:r>
    </w:p>
    <w:p w:rsidR="003950B0" w:rsidRDefault="003950B0" w:rsidP="003950B0">
      <w:pPr>
        <w:pStyle w:val="a3"/>
        <w:shd w:val="clear" w:color="auto" w:fill="FFFFFF"/>
        <w:spacing w:before="0" w:beforeAutospacing="0" w:after="0" w:afterAutospacing="0" w:line="495" w:lineRule="atLeast"/>
        <w:ind w:firstLine="645"/>
        <w:rPr>
          <w:rFonts w:ascii="微软雅黑" w:eastAsia="微软雅黑" w:hAnsi="微软雅黑"/>
          <w:color w:val="333333"/>
          <w:sz w:val="21"/>
          <w:szCs w:val="21"/>
        </w:rPr>
      </w:pPr>
      <w:r>
        <w:rPr>
          <w:rFonts w:ascii="黑体" w:eastAsia="黑体" w:hAnsi="黑体" w:hint="eastAsia"/>
          <w:color w:val="333333"/>
          <w:sz w:val="32"/>
          <w:szCs w:val="32"/>
          <w:bdr w:val="none" w:sz="0" w:space="0" w:color="auto" w:frame="1"/>
        </w:rPr>
        <w:t>四、办公用品的领取</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1</w:t>
      </w:r>
      <w:r>
        <w:rPr>
          <w:rFonts w:ascii="仿宋_GB2312" w:eastAsia="仿宋_GB2312" w:hAnsi="微软雅黑" w:hint="eastAsia"/>
          <w:color w:val="333333"/>
          <w:sz w:val="32"/>
          <w:szCs w:val="32"/>
          <w:bdr w:val="none" w:sz="0" w:space="0" w:color="auto" w:frame="1"/>
        </w:rPr>
        <w:t>、各科室所需办公用品，统一到办公室领取。消耗性办公用品可根据工作需要，由科室工作人员填写《办公用品领取单》并经领科室负责人签字后，直接到文具管理员领取。</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Times New Roman" w:eastAsia="微软雅黑" w:hAnsi="Times New Roman" w:cs="Times New Roman"/>
          <w:color w:val="333333"/>
          <w:sz w:val="32"/>
          <w:szCs w:val="32"/>
          <w:bdr w:val="none" w:sz="0" w:space="0" w:color="auto" w:frame="1"/>
        </w:rPr>
        <w:t>2</w:t>
      </w:r>
      <w:r>
        <w:rPr>
          <w:rFonts w:ascii="仿宋_GB2312" w:eastAsia="仿宋_GB2312" w:hAnsi="微软雅黑" w:hint="eastAsia"/>
          <w:color w:val="333333"/>
          <w:sz w:val="32"/>
          <w:szCs w:val="32"/>
          <w:bdr w:val="none" w:sz="0" w:space="0" w:color="auto" w:frame="1"/>
        </w:rPr>
        <w:t>、固定资产办公用品由使用科室负责人持分管局长和主管财务局长批准的审批单，交于办公室后购买，填写《办公用品领取登记表》，办理领用手续。</w:t>
      </w:r>
    </w:p>
    <w:p w:rsid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Pr>
          <w:rFonts w:ascii="黑体" w:eastAsia="黑体" w:hAnsi="黑体" w:hint="eastAsia"/>
          <w:color w:val="333333"/>
          <w:sz w:val="32"/>
          <w:szCs w:val="32"/>
          <w:bdr w:val="none" w:sz="0" w:space="0" w:color="auto" w:frame="1"/>
        </w:rPr>
        <w:t>五、办公设备维修</w:t>
      </w:r>
    </w:p>
    <w:p w:rsidR="003950B0" w:rsidRDefault="003950B0" w:rsidP="003950B0">
      <w:pPr>
        <w:pStyle w:val="a3"/>
        <w:shd w:val="clear" w:color="auto" w:fill="FFFFFF"/>
        <w:spacing w:before="0" w:beforeAutospacing="0" w:after="0" w:afterAutospacing="0" w:line="585" w:lineRule="atLeast"/>
        <w:ind w:firstLine="645"/>
        <w:rPr>
          <w:rFonts w:ascii="仿宋_GB2312" w:eastAsia="仿宋_GB2312" w:hAnsi="微软雅黑" w:hint="eastAsia"/>
          <w:color w:val="333333"/>
          <w:sz w:val="32"/>
          <w:szCs w:val="32"/>
          <w:bdr w:val="none" w:sz="0" w:space="0" w:color="auto" w:frame="1"/>
        </w:rPr>
      </w:pPr>
      <w:r>
        <w:rPr>
          <w:rFonts w:ascii="仿宋_GB2312" w:eastAsia="仿宋_GB2312" w:hAnsi="微软雅黑" w:hint="eastAsia"/>
          <w:color w:val="333333"/>
          <w:sz w:val="32"/>
          <w:szCs w:val="32"/>
          <w:bdr w:val="none" w:sz="0" w:space="0" w:color="auto" w:frame="1"/>
        </w:rPr>
        <w:lastRenderedPageBreak/>
        <w:t>各科室办公设备发生故障需要维修时，应及时告知办公室，由办公室根据财政局相关文件规定，由定点单位进行维修，统一结算。</w:t>
      </w:r>
    </w:p>
    <w:p w:rsidR="001764D5" w:rsidRDefault="001764D5" w:rsidP="003950B0">
      <w:pPr>
        <w:pStyle w:val="a3"/>
        <w:shd w:val="clear" w:color="auto" w:fill="FFFFFF"/>
        <w:spacing w:before="0" w:beforeAutospacing="0" w:after="0" w:afterAutospacing="0" w:line="585" w:lineRule="atLeast"/>
        <w:ind w:firstLine="645"/>
        <w:rPr>
          <w:rFonts w:ascii="仿宋_GB2312" w:eastAsia="仿宋_GB2312" w:hAnsi="微软雅黑" w:hint="eastAsia"/>
          <w:color w:val="333333"/>
          <w:sz w:val="32"/>
          <w:szCs w:val="32"/>
          <w:bdr w:val="none" w:sz="0" w:space="0" w:color="auto" w:frame="1"/>
        </w:rPr>
      </w:pPr>
    </w:p>
    <w:p w:rsidR="001764D5" w:rsidRPr="001764D5" w:rsidRDefault="001764D5"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p>
    <w:p w:rsidR="003950B0" w:rsidRPr="003950B0" w:rsidRDefault="003950B0" w:rsidP="003950B0">
      <w:pPr>
        <w:widowControl/>
        <w:shd w:val="clear" w:color="auto" w:fill="FFFFFF"/>
        <w:spacing w:line="585" w:lineRule="atLeast"/>
        <w:jc w:val="center"/>
        <w:rPr>
          <w:rFonts w:ascii="微软雅黑" w:eastAsia="微软雅黑" w:hAnsi="微软雅黑" w:cs="宋体"/>
          <w:color w:val="333333"/>
          <w:kern w:val="0"/>
          <w:szCs w:val="21"/>
        </w:rPr>
      </w:pPr>
      <w:r w:rsidRPr="003950B0">
        <w:rPr>
          <w:rFonts w:ascii="方正小标宋简体" w:eastAsia="方正小标宋简体" w:hAnsi="微软雅黑" w:cs="宋体" w:hint="eastAsia"/>
          <w:color w:val="333333"/>
          <w:kern w:val="0"/>
          <w:sz w:val="44"/>
          <w:szCs w:val="44"/>
          <w:bdr w:val="none" w:sz="0" w:space="0" w:color="auto" w:frame="1"/>
        </w:rPr>
        <w:t>办公物品领取单</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464"/>
        <w:gridCol w:w="1314"/>
        <w:gridCol w:w="1343"/>
        <w:gridCol w:w="1465"/>
        <w:gridCol w:w="1465"/>
        <w:gridCol w:w="1465"/>
      </w:tblGrid>
      <w:tr w:rsidR="003950B0" w:rsidRPr="003950B0" w:rsidTr="003950B0">
        <w:trPr>
          <w:trHeight w:val="525"/>
        </w:trPr>
        <w:tc>
          <w:tcPr>
            <w:tcW w:w="14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spacing w:line="585" w:lineRule="atLeast"/>
              <w:jc w:val="left"/>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领取科室</w:t>
            </w:r>
          </w:p>
        </w:tc>
        <w:tc>
          <w:tcPr>
            <w:tcW w:w="267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spacing w:line="585" w:lineRule="atLeast"/>
              <w:jc w:val="left"/>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领取日期</w:t>
            </w:r>
          </w:p>
        </w:tc>
        <w:tc>
          <w:tcPr>
            <w:tcW w:w="292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r>
      <w:tr w:rsidR="003950B0" w:rsidRPr="003950B0" w:rsidTr="003950B0">
        <w:trPr>
          <w:trHeight w:val="555"/>
        </w:trPr>
        <w:tc>
          <w:tcPr>
            <w:tcW w:w="559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950B0" w:rsidRPr="003950B0" w:rsidRDefault="003950B0" w:rsidP="003950B0">
            <w:pPr>
              <w:widowControl/>
              <w:spacing w:line="585" w:lineRule="atLeast"/>
              <w:jc w:val="center"/>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办公用品名称</w:t>
            </w: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950B0" w:rsidRPr="003950B0" w:rsidRDefault="003950B0" w:rsidP="003950B0">
            <w:pPr>
              <w:widowControl/>
              <w:spacing w:line="585" w:lineRule="atLeast"/>
              <w:jc w:val="center"/>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数 量</w:t>
            </w: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950B0" w:rsidRPr="003950B0" w:rsidRDefault="003950B0" w:rsidP="003950B0">
            <w:pPr>
              <w:widowControl/>
              <w:spacing w:line="585" w:lineRule="atLeast"/>
              <w:jc w:val="center"/>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备 注</w:t>
            </w:r>
          </w:p>
        </w:tc>
      </w:tr>
      <w:tr w:rsidR="003950B0" w:rsidRPr="003950B0" w:rsidTr="003950B0">
        <w:trPr>
          <w:trHeight w:val="660"/>
        </w:trPr>
        <w:tc>
          <w:tcPr>
            <w:tcW w:w="559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r>
      <w:tr w:rsidR="003950B0" w:rsidRPr="003950B0" w:rsidTr="003950B0">
        <w:trPr>
          <w:trHeight w:val="795"/>
        </w:trPr>
        <w:tc>
          <w:tcPr>
            <w:tcW w:w="559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r>
      <w:tr w:rsidR="003950B0" w:rsidRPr="003950B0" w:rsidTr="003950B0">
        <w:trPr>
          <w:trHeight w:val="705"/>
        </w:trPr>
        <w:tc>
          <w:tcPr>
            <w:tcW w:w="559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r>
      <w:tr w:rsidR="003950B0" w:rsidRPr="003950B0" w:rsidTr="003950B0">
        <w:trPr>
          <w:trHeight w:val="720"/>
        </w:trPr>
        <w:tc>
          <w:tcPr>
            <w:tcW w:w="559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r>
      <w:tr w:rsidR="003950B0" w:rsidRPr="003950B0" w:rsidTr="003950B0">
        <w:trPr>
          <w:trHeight w:val="840"/>
        </w:trPr>
        <w:tc>
          <w:tcPr>
            <w:tcW w:w="559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c>
          <w:tcPr>
            <w:tcW w:w="14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3950B0" w:rsidRPr="003950B0" w:rsidRDefault="003950B0" w:rsidP="003950B0">
            <w:pPr>
              <w:widowControl/>
              <w:jc w:val="left"/>
              <w:rPr>
                <w:rFonts w:ascii="微软雅黑" w:eastAsia="微软雅黑" w:hAnsi="微软雅黑" w:cs="宋体"/>
                <w:kern w:val="0"/>
                <w:sz w:val="24"/>
                <w:szCs w:val="24"/>
              </w:rPr>
            </w:pPr>
          </w:p>
        </w:tc>
      </w:tr>
      <w:tr w:rsidR="003950B0" w:rsidRPr="003950B0" w:rsidTr="003950B0">
        <w:trPr>
          <w:trHeight w:val="1350"/>
        </w:trPr>
        <w:tc>
          <w:tcPr>
            <w:tcW w:w="279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950B0" w:rsidRPr="003950B0" w:rsidRDefault="003950B0" w:rsidP="003950B0">
            <w:pPr>
              <w:widowControl/>
              <w:spacing w:line="585" w:lineRule="atLeast"/>
              <w:jc w:val="center"/>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科室审核</w:t>
            </w:r>
          </w:p>
        </w:tc>
        <w:tc>
          <w:tcPr>
            <w:tcW w:w="573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950B0" w:rsidRPr="003950B0" w:rsidRDefault="003950B0" w:rsidP="003950B0">
            <w:pPr>
              <w:widowControl/>
              <w:spacing w:line="585" w:lineRule="atLeast"/>
              <w:jc w:val="left"/>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科室负责人签字：</w:t>
            </w:r>
          </w:p>
          <w:p w:rsidR="003950B0" w:rsidRDefault="003950B0" w:rsidP="003950B0">
            <w:pPr>
              <w:widowControl/>
              <w:spacing w:line="585" w:lineRule="atLeast"/>
              <w:ind w:firstLine="3075"/>
              <w:jc w:val="left"/>
              <w:rPr>
                <w:rFonts w:ascii="方正小标宋简体" w:eastAsia="方正小标宋简体" w:hAnsi="微软雅黑" w:cs="宋体"/>
                <w:kern w:val="0"/>
                <w:sz w:val="29"/>
                <w:szCs w:val="29"/>
                <w:bdr w:val="none" w:sz="0" w:space="0" w:color="auto" w:frame="1"/>
              </w:rPr>
            </w:pPr>
          </w:p>
          <w:p w:rsidR="003950B0" w:rsidRDefault="003950B0" w:rsidP="003950B0">
            <w:pPr>
              <w:widowControl/>
              <w:spacing w:line="585" w:lineRule="atLeast"/>
              <w:ind w:firstLine="3075"/>
              <w:jc w:val="left"/>
              <w:rPr>
                <w:rFonts w:ascii="方正小标宋简体" w:eastAsia="方正小标宋简体" w:hAnsi="微软雅黑" w:cs="宋体"/>
                <w:kern w:val="0"/>
                <w:sz w:val="29"/>
                <w:szCs w:val="29"/>
                <w:bdr w:val="none" w:sz="0" w:space="0" w:color="auto" w:frame="1"/>
              </w:rPr>
            </w:pPr>
          </w:p>
          <w:p w:rsidR="003950B0" w:rsidRPr="003950B0" w:rsidRDefault="003950B0" w:rsidP="003950B0">
            <w:pPr>
              <w:widowControl/>
              <w:spacing w:line="585" w:lineRule="atLeast"/>
              <w:ind w:firstLine="3075"/>
              <w:jc w:val="left"/>
              <w:rPr>
                <w:rFonts w:ascii="微软雅黑" w:eastAsia="微软雅黑" w:hAnsi="微软雅黑" w:cs="宋体"/>
                <w:kern w:val="0"/>
                <w:sz w:val="24"/>
                <w:szCs w:val="24"/>
              </w:rPr>
            </w:pPr>
            <w:r w:rsidRPr="003950B0">
              <w:rPr>
                <w:rFonts w:ascii="方正小标宋简体" w:eastAsia="方正小标宋简体" w:hAnsi="微软雅黑" w:cs="宋体" w:hint="eastAsia"/>
                <w:kern w:val="0"/>
                <w:sz w:val="29"/>
                <w:szCs w:val="29"/>
                <w:bdr w:val="none" w:sz="0" w:space="0" w:color="auto" w:frame="1"/>
              </w:rPr>
              <w:t xml:space="preserve">年 </w:t>
            </w:r>
            <w:r>
              <w:rPr>
                <w:rFonts w:ascii="方正小标宋简体" w:eastAsia="方正小标宋简体" w:hAnsi="微软雅黑" w:cs="宋体" w:hint="eastAsia"/>
                <w:kern w:val="0"/>
                <w:sz w:val="29"/>
                <w:szCs w:val="29"/>
                <w:bdr w:val="none" w:sz="0" w:space="0" w:color="auto" w:frame="1"/>
              </w:rPr>
              <w:t xml:space="preserve">  </w:t>
            </w:r>
            <w:r w:rsidRPr="003950B0">
              <w:rPr>
                <w:rFonts w:ascii="方正小标宋简体" w:eastAsia="方正小标宋简体" w:hAnsi="微软雅黑" w:cs="宋体" w:hint="eastAsia"/>
                <w:kern w:val="0"/>
                <w:sz w:val="29"/>
                <w:szCs w:val="29"/>
                <w:bdr w:val="none" w:sz="0" w:space="0" w:color="auto" w:frame="1"/>
              </w:rPr>
              <w:t>月</w:t>
            </w:r>
            <w:r>
              <w:rPr>
                <w:rFonts w:ascii="方正小标宋简体" w:eastAsia="方正小标宋简体" w:hAnsi="微软雅黑" w:cs="宋体" w:hint="eastAsia"/>
                <w:kern w:val="0"/>
                <w:sz w:val="29"/>
                <w:szCs w:val="29"/>
                <w:bdr w:val="none" w:sz="0" w:space="0" w:color="auto" w:frame="1"/>
              </w:rPr>
              <w:t xml:space="preserve">  </w:t>
            </w:r>
            <w:r w:rsidRPr="003950B0">
              <w:rPr>
                <w:rFonts w:ascii="方正小标宋简体" w:eastAsia="方正小标宋简体" w:hAnsi="微软雅黑" w:cs="宋体" w:hint="eastAsia"/>
                <w:kern w:val="0"/>
                <w:sz w:val="29"/>
                <w:szCs w:val="29"/>
                <w:bdr w:val="none" w:sz="0" w:space="0" w:color="auto" w:frame="1"/>
              </w:rPr>
              <w:t xml:space="preserve"> 日</w:t>
            </w:r>
          </w:p>
        </w:tc>
      </w:tr>
    </w:tbl>
    <w:p w:rsidR="003950B0" w:rsidRPr="003950B0" w:rsidRDefault="003950B0" w:rsidP="003950B0">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p>
    <w:p w:rsidR="0065173C" w:rsidRDefault="00966922"/>
    <w:sectPr w:rsidR="0065173C" w:rsidSect="00D83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22" w:rsidRDefault="00966922" w:rsidP="001764D5">
      <w:r>
        <w:separator/>
      </w:r>
    </w:p>
  </w:endnote>
  <w:endnote w:type="continuationSeparator" w:id="1">
    <w:p w:rsidR="00966922" w:rsidRDefault="00966922" w:rsidP="00176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22" w:rsidRDefault="00966922" w:rsidP="001764D5">
      <w:r>
        <w:separator/>
      </w:r>
    </w:p>
  </w:footnote>
  <w:footnote w:type="continuationSeparator" w:id="1">
    <w:p w:rsidR="00966922" w:rsidRDefault="00966922" w:rsidP="00176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0B0"/>
    <w:rsid w:val="001764D5"/>
    <w:rsid w:val="002702AE"/>
    <w:rsid w:val="003950B0"/>
    <w:rsid w:val="00966922"/>
    <w:rsid w:val="009F242F"/>
    <w:rsid w:val="00BA03DD"/>
    <w:rsid w:val="00D83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0B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76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64D5"/>
    <w:rPr>
      <w:sz w:val="18"/>
      <w:szCs w:val="18"/>
    </w:rPr>
  </w:style>
  <w:style w:type="paragraph" w:styleId="a5">
    <w:name w:val="footer"/>
    <w:basedOn w:val="a"/>
    <w:link w:val="Char0"/>
    <w:uiPriority w:val="99"/>
    <w:semiHidden/>
    <w:unhideWhenUsed/>
    <w:rsid w:val="001764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764D5"/>
    <w:rPr>
      <w:sz w:val="18"/>
      <w:szCs w:val="18"/>
    </w:rPr>
  </w:style>
</w:styles>
</file>

<file path=word/webSettings.xml><?xml version="1.0" encoding="utf-8"?>
<w:webSettings xmlns:r="http://schemas.openxmlformats.org/officeDocument/2006/relationships" xmlns:w="http://schemas.openxmlformats.org/wordprocessingml/2006/main">
  <w:divs>
    <w:div w:id="431627717">
      <w:bodyDiv w:val="1"/>
      <w:marLeft w:val="0"/>
      <w:marRight w:val="0"/>
      <w:marTop w:val="0"/>
      <w:marBottom w:val="0"/>
      <w:divBdr>
        <w:top w:val="none" w:sz="0" w:space="0" w:color="auto"/>
        <w:left w:val="none" w:sz="0" w:space="0" w:color="auto"/>
        <w:bottom w:val="none" w:sz="0" w:space="0" w:color="auto"/>
        <w:right w:val="none" w:sz="0" w:space="0" w:color="auto"/>
      </w:divBdr>
    </w:div>
    <w:div w:id="11585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2020-04-01T08:09:00Z</dcterms:created>
  <dcterms:modified xsi:type="dcterms:W3CDTF">2020-04-10T00:50:00Z</dcterms:modified>
</cp:coreProperties>
</file>